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70CE" w14:textId="711C6FBE" w:rsidR="00435CD9" w:rsidRDefault="006D1A6B" w:rsidP="00435CD9">
      <w:pPr>
        <w:rPr>
          <w:lang w:val="en-US"/>
        </w:rPr>
      </w:pPr>
      <w:r>
        <w:rPr>
          <w:lang w:val="en-US"/>
        </w:rPr>
        <w:t>PRESS RELEASE</w:t>
      </w:r>
    </w:p>
    <w:p w14:paraId="740B3001" w14:textId="32FF5821" w:rsidR="00435CD9" w:rsidRPr="00435CD9" w:rsidRDefault="00435CD9" w:rsidP="00435CD9">
      <w:pPr>
        <w:rPr>
          <w:b/>
          <w:sz w:val="28"/>
          <w:szCs w:val="28"/>
          <w:lang w:val="en-US"/>
        </w:rPr>
      </w:pPr>
      <w:r>
        <w:rPr>
          <w:b/>
          <w:sz w:val="28"/>
          <w:szCs w:val="28"/>
          <w:lang w:val="en-US"/>
        </w:rPr>
        <w:t xml:space="preserve">Recap: </w:t>
      </w:r>
      <w:r w:rsidRPr="00435CD9">
        <w:rPr>
          <w:b/>
          <w:sz w:val="28"/>
          <w:szCs w:val="28"/>
          <w:lang w:val="en-US"/>
        </w:rPr>
        <w:t xml:space="preserve">Public </w:t>
      </w:r>
      <w:proofErr w:type="spellStart"/>
      <w:r w:rsidRPr="00435CD9">
        <w:rPr>
          <w:b/>
          <w:sz w:val="28"/>
          <w:szCs w:val="28"/>
          <w:lang w:val="en-US"/>
        </w:rPr>
        <w:t>HiQ</w:t>
      </w:r>
      <w:proofErr w:type="spellEnd"/>
      <w:r w:rsidRPr="00435CD9">
        <w:rPr>
          <w:b/>
          <w:sz w:val="28"/>
          <w:szCs w:val="28"/>
          <w:lang w:val="en-US"/>
        </w:rPr>
        <w:t>-LCA Workshop on Sustainable Circular Economy for Batteries in Europe</w:t>
      </w:r>
    </w:p>
    <w:p w14:paraId="6C3D93B7" w14:textId="77777777" w:rsidR="00435CD9" w:rsidRPr="00435CD9" w:rsidRDefault="00435CD9" w:rsidP="00435CD9">
      <w:pPr>
        <w:rPr>
          <w:b/>
          <w:lang w:val="en-US"/>
        </w:rPr>
      </w:pPr>
      <w:r w:rsidRPr="00435CD9">
        <w:rPr>
          <w:b/>
          <w:lang w:val="en-US"/>
        </w:rPr>
        <w:t xml:space="preserve">Palermo, September 11, 2025 – The </w:t>
      </w:r>
      <w:proofErr w:type="spellStart"/>
      <w:r w:rsidRPr="00435CD9">
        <w:rPr>
          <w:b/>
          <w:lang w:val="en-US"/>
        </w:rPr>
        <w:t>HiQ</w:t>
      </w:r>
      <w:proofErr w:type="spellEnd"/>
      <w:r w:rsidRPr="00435CD9">
        <w:rPr>
          <w:b/>
          <w:lang w:val="en-US"/>
        </w:rPr>
        <w:t>-LCA consortium successfully hosted a public workshop in Palermo, coinciding with the LCM conference. This event brought together experts and stakeholders to discuss the future of sustainable battery practices in Europe.</w:t>
      </w:r>
    </w:p>
    <w:p w14:paraId="1158CF57" w14:textId="04FF99D7" w:rsidR="00435CD9" w:rsidRPr="00435CD9" w:rsidRDefault="00000CA5" w:rsidP="00435CD9">
      <w:pPr>
        <w:rPr>
          <w:lang w:val="en-US"/>
        </w:rPr>
      </w:pPr>
      <w:r w:rsidRPr="00000CA5">
        <w:rPr>
          <w:lang w:val="en-US"/>
        </w:rPr>
        <w:t xml:space="preserve">This </w:t>
      </w:r>
      <w:r>
        <w:rPr>
          <w:lang w:val="en-US"/>
        </w:rPr>
        <w:t xml:space="preserve">workshop </w:t>
      </w:r>
      <w:r w:rsidRPr="00000CA5">
        <w:rPr>
          <w:lang w:val="en-US"/>
        </w:rPr>
        <w:t xml:space="preserve">focused on the role of credible and transparent life cycle assessment in supporting a sustainable circular economy for batteries in Europe. Building on the </w:t>
      </w:r>
      <w:proofErr w:type="spellStart"/>
      <w:r w:rsidRPr="00000CA5">
        <w:rPr>
          <w:lang w:val="en-US"/>
        </w:rPr>
        <w:t>recognised</w:t>
      </w:r>
      <w:proofErr w:type="spellEnd"/>
      <w:r w:rsidRPr="00000CA5">
        <w:rPr>
          <w:lang w:val="en-US"/>
        </w:rPr>
        <w:t xml:space="preserve"> importance of circularity in the battery sector, the </w:t>
      </w:r>
      <w:proofErr w:type="spellStart"/>
      <w:r>
        <w:rPr>
          <w:lang w:val="en-US"/>
        </w:rPr>
        <w:t>HiQ</w:t>
      </w:r>
      <w:proofErr w:type="spellEnd"/>
      <w:r>
        <w:rPr>
          <w:lang w:val="en-US"/>
        </w:rPr>
        <w:t xml:space="preserve">-LCA </w:t>
      </w:r>
      <w:r w:rsidRPr="00000CA5">
        <w:rPr>
          <w:lang w:val="en-US"/>
        </w:rPr>
        <w:t>project explored existing approaches to LCA standards, data reliability, and verification, with the aim of informing the development of a future tool or service.</w:t>
      </w:r>
      <w:r>
        <w:rPr>
          <w:lang w:val="en-US"/>
        </w:rPr>
        <w:t xml:space="preserve"> </w:t>
      </w:r>
      <w:r w:rsidR="00435CD9" w:rsidRPr="00435CD9">
        <w:rPr>
          <w:lang w:val="en-US"/>
        </w:rPr>
        <w:t xml:space="preserve">Dr. Andreas Bittner – </w:t>
      </w:r>
      <w:proofErr w:type="spellStart"/>
      <w:r w:rsidR="00810CDB">
        <w:rPr>
          <w:lang w:val="en-US"/>
        </w:rPr>
        <w:t>HiQ</w:t>
      </w:r>
      <w:proofErr w:type="spellEnd"/>
      <w:r w:rsidR="00810CDB">
        <w:rPr>
          <w:lang w:val="en-US"/>
        </w:rPr>
        <w:t>-LCA project partner</w:t>
      </w:r>
      <w:r w:rsidR="00435CD9" w:rsidRPr="00435CD9">
        <w:rPr>
          <w:lang w:val="en-US"/>
        </w:rPr>
        <w:t xml:space="preserve"> and CEO from </w:t>
      </w:r>
      <w:proofErr w:type="spellStart"/>
      <w:r w:rsidR="00435CD9" w:rsidRPr="00435CD9">
        <w:rPr>
          <w:lang w:val="en-US"/>
        </w:rPr>
        <w:t>CellCircle</w:t>
      </w:r>
      <w:proofErr w:type="spellEnd"/>
      <w:r w:rsidR="00435CD9" w:rsidRPr="00435CD9">
        <w:rPr>
          <w:lang w:val="en-US"/>
        </w:rPr>
        <w:t xml:space="preserve"> – opened the workshop, introducing the </w:t>
      </w:r>
      <w:proofErr w:type="spellStart"/>
      <w:r w:rsidR="00435CD9" w:rsidRPr="00435CD9">
        <w:rPr>
          <w:lang w:val="en-US"/>
        </w:rPr>
        <w:t>HiQ</w:t>
      </w:r>
      <w:proofErr w:type="spellEnd"/>
      <w:r w:rsidR="00435CD9" w:rsidRPr="00435CD9">
        <w:rPr>
          <w:lang w:val="en-US"/>
        </w:rPr>
        <w:t>-LCA project, which consists of 12 partners from seven European countries dedicated to enhancing lifecycle assessments (LCAs) for the battery industry. The initiative aims to create transparent data and innovative tools that contribute to a sustainable battery ecosystem.</w:t>
      </w:r>
    </w:p>
    <w:p w14:paraId="1716F9D3" w14:textId="77777777" w:rsidR="00435CD9" w:rsidRPr="00435CD9" w:rsidRDefault="00435CD9" w:rsidP="00435CD9">
      <w:pPr>
        <w:rPr>
          <w:lang w:val="en-US"/>
        </w:rPr>
      </w:pPr>
      <w:r w:rsidRPr="00435CD9">
        <w:rPr>
          <w:lang w:val="en-US"/>
        </w:rPr>
        <w:t xml:space="preserve">The keynote address by renowned Professor Guido Sonnemann from the University of Bordeaux focused on the critical role of circular economy principles in reducing carbon footprints. Notably, a study published in </w:t>
      </w:r>
      <w:r w:rsidRPr="00435CD9">
        <w:rPr>
          <w:i/>
          <w:lang w:val="en-US"/>
        </w:rPr>
        <w:t>Nature Sustainability</w:t>
      </w:r>
      <w:r w:rsidRPr="00435CD9">
        <w:rPr>
          <w:lang w:val="en-US"/>
        </w:rPr>
        <w:t xml:space="preserve"> examined the dissipation rates of various metals in the anthroposphere. It revealed dramatic differences in metal dissipation timelines: iron requires nearly 500 years for complete dissipation, while lithium dissipates in less than 50 years. This underscores the urgent need for circular approaches specifically for battery materials.</w:t>
      </w:r>
    </w:p>
    <w:p w14:paraId="677AD67C" w14:textId="77777777" w:rsidR="00435CD9" w:rsidRPr="00435CD9" w:rsidRDefault="00435CD9" w:rsidP="00435CD9">
      <w:pPr>
        <w:rPr>
          <w:lang w:val="en-US"/>
        </w:rPr>
      </w:pPr>
      <w:r w:rsidRPr="00435CD9">
        <w:rPr>
          <w:lang w:val="en-US"/>
        </w:rPr>
        <w:t>Attendees engaged in an interactive discussion, facilitated by Dr. Bittner and Costanza Tinari from MINVIRO, exploring current challenges in battery recycling and the economic barriers that hinder progress. Analysis showed that material losses occur mainly during waste management and recycling for ferrous metals, while specialty metals are lost during both the use phase and production.</w:t>
      </w:r>
    </w:p>
    <w:p w14:paraId="1A5CB4AB" w14:textId="77777777" w:rsidR="00435CD9" w:rsidRDefault="00435CD9" w:rsidP="00435CD9">
      <w:pPr>
        <w:rPr>
          <w:lang w:val="en-US"/>
        </w:rPr>
      </w:pPr>
      <w:r w:rsidRPr="00435CD9">
        <w:rPr>
          <w:lang w:val="en-US"/>
        </w:rPr>
        <w:t>Key insights included</w:t>
      </w:r>
      <w:r>
        <w:rPr>
          <w:lang w:val="en-US"/>
        </w:rPr>
        <w:t xml:space="preserve"> </w:t>
      </w:r>
    </w:p>
    <w:p w14:paraId="10753650" w14:textId="77777777" w:rsidR="00435CD9" w:rsidRDefault="00435CD9" w:rsidP="00435CD9">
      <w:pPr>
        <w:pStyle w:val="Listenabsatz"/>
        <w:numPr>
          <w:ilvl w:val="0"/>
          <w:numId w:val="2"/>
        </w:numPr>
        <w:rPr>
          <w:lang w:val="en-US"/>
        </w:rPr>
      </w:pPr>
      <w:r w:rsidRPr="00435CD9">
        <w:rPr>
          <w:lang w:val="en-US"/>
        </w:rPr>
        <w:t>Europe’s current circularity rates stand at just 13%, with major dependencies on external production.</w:t>
      </w:r>
    </w:p>
    <w:p w14:paraId="6057ABAA" w14:textId="77777777" w:rsidR="00435CD9" w:rsidRDefault="00435CD9" w:rsidP="00435CD9">
      <w:pPr>
        <w:pStyle w:val="Listenabsatz"/>
        <w:numPr>
          <w:ilvl w:val="0"/>
          <w:numId w:val="2"/>
        </w:numPr>
        <w:rPr>
          <w:lang w:val="en-US"/>
        </w:rPr>
      </w:pPr>
      <w:r w:rsidRPr="00435CD9">
        <w:rPr>
          <w:lang w:val="en-US"/>
        </w:rPr>
        <w:t>Economic challenges reveal that recycled materials often cost more than newly mined ones, discouraging recycling efforts.</w:t>
      </w:r>
    </w:p>
    <w:p w14:paraId="5D215E06" w14:textId="398FE52C" w:rsidR="00435CD9" w:rsidRPr="00435CD9" w:rsidRDefault="00435CD9" w:rsidP="00435CD9">
      <w:pPr>
        <w:pStyle w:val="Listenabsatz"/>
        <w:numPr>
          <w:ilvl w:val="0"/>
          <w:numId w:val="2"/>
        </w:numPr>
        <w:rPr>
          <w:lang w:val="en-US"/>
        </w:rPr>
      </w:pPr>
      <w:r w:rsidRPr="00435CD9">
        <w:rPr>
          <w:lang w:val="en-US"/>
        </w:rPr>
        <w:t>Direct recycling methods were highlighted as promising solutions, potentially yielding higher-value products and enhancing Europe’s self-sufficiency in battery materials.</w:t>
      </w:r>
    </w:p>
    <w:p w14:paraId="5A809A37" w14:textId="12A90B65" w:rsidR="0072413A" w:rsidRDefault="0072413A" w:rsidP="00435CD9">
      <w:pPr>
        <w:rPr>
          <w:lang w:val="en-US"/>
        </w:rPr>
      </w:pPr>
      <w:r w:rsidRPr="0072413A">
        <w:rPr>
          <w:lang w:val="en-US"/>
        </w:rPr>
        <w:t>Participants also reflected on the key factors influencing the adoption of verification solutions, such as accuracy, transparency, cost, ease of use, and credibility. The insights collected provided a structured overview of current practices and pain points, helping to identify where existing approaches work well and where improvements are needed to better support credible and practical LCA in the battery value chain.</w:t>
      </w:r>
    </w:p>
    <w:p w14:paraId="6420F228" w14:textId="3686553B" w:rsidR="00435CD9" w:rsidRPr="00435CD9" w:rsidRDefault="00435CD9" w:rsidP="00435CD9">
      <w:pPr>
        <w:rPr>
          <w:lang w:val="en-US"/>
        </w:rPr>
      </w:pPr>
      <w:r w:rsidRPr="00435CD9">
        <w:rPr>
          <w:lang w:val="en-US"/>
        </w:rPr>
        <w:t>Two main approaches were discussed to address European dependency on battery materials:</w:t>
      </w:r>
    </w:p>
    <w:p w14:paraId="3087F12F" w14:textId="77777777" w:rsidR="00435CD9" w:rsidRDefault="00435CD9" w:rsidP="00435CD9">
      <w:pPr>
        <w:pStyle w:val="Listenabsatz"/>
        <w:numPr>
          <w:ilvl w:val="0"/>
          <w:numId w:val="4"/>
        </w:numPr>
        <w:rPr>
          <w:lang w:val="en-US"/>
        </w:rPr>
      </w:pPr>
      <w:r w:rsidRPr="00435CD9">
        <w:rPr>
          <w:lang w:val="en-US"/>
        </w:rPr>
        <w:lastRenderedPageBreak/>
        <w:t>Building battery materials production infrastructure within Europe to close the circle for standard recycling processes.</w:t>
      </w:r>
    </w:p>
    <w:p w14:paraId="3CC4DA16" w14:textId="32A2F46E" w:rsidR="00435CD9" w:rsidRPr="00435CD9" w:rsidRDefault="00435CD9" w:rsidP="00435CD9">
      <w:pPr>
        <w:pStyle w:val="Listenabsatz"/>
        <w:numPr>
          <w:ilvl w:val="0"/>
          <w:numId w:val="4"/>
        </w:numPr>
        <w:rPr>
          <w:lang w:val="en-US"/>
        </w:rPr>
      </w:pPr>
      <w:r w:rsidRPr="00435CD9">
        <w:rPr>
          <w:lang w:val="en-US"/>
        </w:rPr>
        <w:t>Developing direct recycling technologies that recover ready-to-use battery materials.</w:t>
      </w:r>
    </w:p>
    <w:p w14:paraId="66EF628B" w14:textId="0B518E23" w:rsidR="00435CD9" w:rsidRPr="00435CD9" w:rsidRDefault="00435CD9" w:rsidP="00435CD9">
      <w:pPr>
        <w:rPr>
          <w:lang w:val="en-US"/>
        </w:rPr>
      </w:pPr>
      <w:r w:rsidRPr="00435CD9">
        <w:rPr>
          <w:lang w:val="en-US"/>
        </w:rPr>
        <w:t>Direct recycling offers significant economic advantages</w:t>
      </w:r>
      <w:r w:rsidR="00810CDB">
        <w:rPr>
          <w:lang w:val="en-US"/>
        </w:rPr>
        <w:t>. For example, NMC direct recycling end</w:t>
      </w:r>
      <w:r w:rsidRPr="00435CD9">
        <w:rPr>
          <w:lang w:val="en-US"/>
        </w:rPr>
        <w:t xml:space="preserve"> products </w:t>
      </w:r>
      <w:r w:rsidR="00810CDB">
        <w:rPr>
          <w:lang w:val="en-US"/>
        </w:rPr>
        <w:t xml:space="preserve">are </w:t>
      </w:r>
      <w:r w:rsidRPr="00435CD9">
        <w:rPr>
          <w:lang w:val="en-US"/>
        </w:rPr>
        <w:t>valued at €30,000 per ton for ready-to-use cathode active material compared to only a few thousand euros for black mass. This approach also allows for adaptability to different battery types (LFP, NMC, or future sodium-ion) with minimal process adjustments.</w:t>
      </w:r>
    </w:p>
    <w:p w14:paraId="08A46590" w14:textId="5A90EF04" w:rsidR="00435CD9" w:rsidRPr="00435CD9" w:rsidRDefault="00435CD9" w:rsidP="00435CD9">
      <w:pPr>
        <w:rPr>
          <w:lang w:val="en-US"/>
        </w:rPr>
      </w:pPr>
      <w:r>
        <w:rPr>
          <w:lang w:val="en-US"/>
        </w:rPr>
        <w:t>The discussion</w:t>
      </w:r>
      <w:r w:rsidRPr="00435CD9">
        <w:rPr>
          <w:lang w:val="en-US"/>
        </w:rPr>
        <w:t xml:space="preserve"> also addressed challenges in LCA verification. Participants noted that ISO 14040 standards and EU battery regulations set varying requirements for data quality, with transparency and documentation being the largest hurdles. </w:t>
      </w:r>
      <w:proofErr w:type="spellStart"/>
      <w:r w:rsidRPr="00435CD9">
        <w:rPr>
          <w:lang w:val="en-US"/>
        </w:rPr>
        <w:t>HiQ</w:t>
      </w:r>
      <w:proofErr w:type="spellEnd"/>
      <w:r w:rsidRPr="00435CD9">
        <w:rPr>
          <w:lang w:val="en-US"/>
        </w:rPr>
        <w:t>-LCA is developing tools to automate the verification process, aiming to identify outliers and errors in LCA data more quickly while maintaining accuracy. Additionally, the need for specialized organizations focusing on specific sectors was emphasized to enhance the depth of expertise in reviewing LCA studies.</w:t>
      </w:r>
    </w:p>
    <w:p w14:paraId="25D8EA7B" w14:textId="6B9D8678" w:rsidR="00435CD9" w:rsidRPr="00435CD9" w:rsidRDefault="00435CD9" w:rsidP="00435CD9">
      <w:pPr>
        <w:rPr>
          <w:lang w:val="en-US"/>
        </w:rPr>
      </w:pPr>
      <w:r w:rsidRPr="00435CD9">
        <w:rPr>
          <w:lang w:val="en-US"/>
        </w:rPr>
        <w:t xml:space="preserve">The workshop concluded with exciting announcements: the formation of a startup focused on LCA validation, the start-up consortium is led by </w:t>
      </w:r>
      <w:proofErr w:type="spellStart"/>
      <w:r w:rsidRPr="00435CD9">
        <w:rPr>
          <w:lang w:val="en-US"/>
        </w:rPr>
        <w:t>HiQ</w:t>
      </w:r>
      <w:proofErr w:type="spellEnd"/>
      <w:r w:rsidRPr="00435CD9">
        <w:rPr>
          <w:lang w:val="en-US"/>
        </w:rPr>
        <w:t xml:space="preserve">-LCA partner </w:t>
      </w:r>
      <w:proofErr w:type="spellStart"/>
      <w:r w:rsidRPr="00435CD9">
        <w:rPr>
          <w:lang w:val="en-US"/>
        </w:rPr>
        <w:t>Minviro</w:t>
      </w:r>
      <w:proofErr w:type="spellEnd"/>
      <w:r w:rsidRPr="00435CD9">
        <w:rPr>
          <w:lang w:val="en-US"/>
        </w:rPr>
        <w:t>, and a follow-up technical workshop planned for February 2026 in Würzburg, hosted by the Fraunhofer Institute for Silicate Research as side event of the 2nd Conference on Battery Direct Recycling</w:t>
      </w:r>
      <w:r>
        <w:rPr>
          <w:lang w:val="en-US"/>
        </w:rPr>
        <w:t xml:space="preserve"> DRC 2026</w:t>
      </w:r>
      <w:r w:rsidRPr="00435CD9">
        <w:rPr>
          <w:lang w:val="en-US"/>
        </w:rPr>
        <w:t>.</w:t>
      </w:r>
    </w:p>
    <w:p w14:paraId="4E5721F7" w14:textId="77777777" w:rsidR="00435CD9" w:rsidRPr="00F04B7E" w:rsidRDefault="00435CD9" w:rsidP="00435CD9">
      <w:pPr>
        <w:rPr>
          <w:b/>
          <w:bCs/>
          <w:lang w:val="en-US"/>
        </w:rPr>
      </w:pPr>
      <w:r w:rsidRPr="00F04B7E">
        <w:rPr>
          <w:b/>
          <w:bCs/>
          <w:lang w:val="en-US"/>
        </w:rPr>
        <w:t xml:space="preserve">Contact: </w:t>
      </w:r>
    </w:p>
    <w:p w14:paraId="070A045D" w14:textId="56F80EF3" w:rsidR="00435CD9" w:rsidRPr="00435CD9" w:rsidRDefault="00435CD9" w:rsidP="00435CD9">
      <w:pPr>
        <w:rPr>
          <w:lang w:val="en-US"/>
        </w:rPr>
      </w:pPr>
      <w:r>
        <w:rPr>
          <w:lang w:val="en-US"/>
        </w:rPr>
        <w:t>Marie-Luise Righi</w:t>
      </w:r>
    </w:p>
    <w:p w14:paraId="265610D2" w14:textId="5191334A" w:rsidR="00435CD9" w:rsidRPr="00435CD9" w:rsidRDefault="00435CD9" w:rsidP="00435CD9">
      <w:pPr>
        <w:rPr>
          <w:lang w:val="en-US"/>
        </w:rPr>
      </w:pPr>
      <w:proofErr w:type="spellStart"/>
      <w:r>
        <w:rPr>
          <w:lang w:val="en-US"/>
        </w:rPr>
        <w:t>HiQ</w:t>
      </w:r>
      <w:proofErr w:type="spellEnd"/>
      <w:r>
        <w:rPr>
          <w:lang w:val="en-US"/>
        </w:rPr>
        <w:t>-LCA Project Dissemination Office</w:t>
      </w:r>
    </w:p>
    <w:p w14:paraId="4ED00222" w14:textId="4E60EDA2" w:rsidR="00435CD9" w:rsidRPr="00435CD9" w:rsidRDefault="00435CD9" w:rsidP="00435CD9">
      <w:pPr>
        <w:rPr>
          <w:lang w:val="en-US"/>
        </w:rPr>
      </w:pPr>
      <w:r>
        <w:rPr>
          <w:lang w:val="en-US"/>
        </w:rPr>
        <w:t>m</w:t>
      </w:r>
      <w:r w:rsidRPr="00435CD9">
        <w:rPr>
          <w:lang w:val="en-US"/>
        </w:rPr>
        <w:t>arie-luise.righi@fraunhofer.i</w:t>
      </w:r>
      <w:r>
        <w:rPr>
          <w:lang w:val="en-US"/>
        </w:rPr>
        <w:t>sc</w:t>
      </w:r>
    </w:p>
    <w:p w14:paraId="145CC37B" w14:textId="4A697EEA" w:rsidR="00187E0C" w:rsidRDefault="00187E0C">
      <w:pPr>
        <w:rPr>
          <w:lang w:val="en-US"/>
        </w:rPr>
      </w:pPr>
    </w:p>
    <w:p w14:paraId="4C36B977" w14:textId="5D638C8D" w:rsidR="00435CD9" w:rsidRDefault="00435CD9">
      <w:pPr>
        <w:rPr>
          <w:lang w:val="en-US"/>
        </w:rPr>
      </w:pPr>
      <w:r>
        <w:rPr>
          <w:lang w:val="en-US"/>
        </w:rPr>
        <w:t>Dr. Andreas Bittner</w:t>
      </w:r>
    </w:p>
    <w:p w14:paraId="4F13E632" w14:textId="56543A29" w:rsidR="00435CD9" w:rsidRDefault="00810CDB">
      <w:pPr>
        <w:rPr>
          <w:lang w:val="en-US"/>
        </w:rPr>
      </w:pPr>
      <w:r>
        <w:rPr>
          <w:lang w:val="en-US"/>
        </w:rPr>
        <w:t xml:space="preserve">Battery Recycling Start-up </w:t>
      </w:r>
      <w:proofErr w:type="spellStart"/>
      <w:r>
        <w:rPr>
          <w:lang w:val="en-US"/>
        </w:rPr>
        <w:t>CellCircle</w:t>
      </w:r>
      <w:proofErr w:type="spellEnd"/>
    </w:p>
    <w:p w14:paraId="3DFCBE2E" w14:textId="7BC778C2" w:rsidR="00435CD9" w:rsidRDefault="00810CDB">
      <w:pPr>
        <w:rPr>
          <w:lang w:val="en-US"/>
        </w:rPr>
      </w:pPr>
      <w:hyperlink r:id="rId7" w:history="1">
        <w:r w:rsidRPr="00284D03">
          <w:rPr>
            <w:rStyle w:val="Hyperlink"/>
            <w:lang w:val="en-US"/>
          </w:rPr>
          <w:t>andreas.bittner@cellcircle.de</w:t>
        </w:r>
      </w:hyperlink>
    </w:p>
    <w:p w14:paraId="0054E6DC" w14:textId="14345610" w:rsidR="00810CDB" w:rsidRDefault="00810CDB">
      <w:pPr>
        <w:rPr>
          <w:lang w:val="en-US"/>
        </w:rPr>
      </w:pPr>
    </w:p>
    <w:sectPr w:rsidR="00810CD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8301" w14:textId="77777777" w:rsidR="006D1A6B" w:rsidRDefault="006D1A6B" w:rsidP="006D1A6B">
      <w:pPr>
        <w:spacing w:after="0" w:line="240" w:lineRule="auto"/>
      </w:pPr>
      <w:r>
        <w:separator/>
      </w:r>
    </w:p>
  </w:endnote>
  <w:endnote w:type="continuationSeparator" w:id="0">
    <w:p w14:paraId="0265FDDE" w14:textId="77777777" w:rsidR="006D1A6B" w:rsidRDefault="006D1A6B" w:rsidP="006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DAC8" w14:textId="77777777" w:rsidR="006D1A6B" w:rsidRDefault="006D1A6B" w:rsidP="006D1A6B">
      <w:pPr>
        <w:spacing w:after="0" w:line="240" w:lineRule="auto"/>
      </w:pPr>
      <w:r>
        <w:separator/>
      </w:r>
    </w:p>
  </w:footnote>
  <w:footnote w:type="continuationSeparator" w:id="0">
    <w:p w14:paraId="762AF003" w14:textId="77777777" w:rsidR="006D1A6B" w:rsidRDefault="006D1A6B" w:rsidP="006D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785C" w14:textId="7D080117" w:rsidR="006D1A6B" w:rsidRDefault="006D1A6B" w:rsidP="006D1A6B">
    <w:pPr>
      <w:pStyle w:val="Kopfzeile"/>
      <w:jc w:val="right"/>
    </w:pPr>
    <w:r>
      <w:rPr>
        <w:noProof/>
      </w:rPr>
      <w:drawing>
        <wp:inline distT="0" distB="0" distL="0" distR="0" wp14:anchorId="26873A09" wp14:editId="2CCA262A">
          <wp:extent cx="1619885" cy="1162239"/>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636887" cy="1174438"/>
                  </a:xfrm>
                  <a:prstGeom prst="rect">
                    <a:avLst/>
                  </a:prstGeom>
                </pic:spPr>
              </pic:pic>
            </a:graphicData>
          </a:graphic>
        </wp:inline>
      </w:drawing>
    </w:r>
  </w:p>
  <w:p w14:paraId="371EC3DF" w14:textId="77777777" w:rsidR="006A6C1A" w:rsidRDefault="006A6C1A" w:rsidP="006D1A6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E3F99"/>
    <w:multiLevelType w:val="hybridMultilevel"/>
    <w:tmpl w:val="37287F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66079D"/>
    <w:multiLevelType w:val="hybridMultilevel"/>
    <w:tmpl w:val="7FB834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E9638D5"/>
    <w:multiLevelType w:val="hybridMultilevel"/>
    <w:tmpl w:val="EADEF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8A1A3F"/>
    <w:multiLevelType w:val="hybridMultilevel"/>
    <w:tmpl w:val="35BA6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D9"/>
    <w:rsid w:val="00000CA5"/>
    <w:rsid w:val="00187E0C"/>
    <w:rsid w:val="00435CD9"/>
    <w:rsid w:val="005D1E5E"/>
    <w:rsid w:val="006A6C1A"/>
    <w:rsid w:val="006D1A6B"/>
    <w:rsid w:val="006D7D3D"/>
    <w:rsid w:val="0072413A"/>
    <w:rsid w:val="00810CDB"/>
    <w:rsid w:val="00F04B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5E1F"/>
  <w15:chartTrackingRefBased/>
  <w15:docId w15:val="{8799A303-B263-4D5B-98F8-C04A2110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35CD9"/>
    <w:pPr>
      <w:ind w:left="720"/>
      <w:contextualSpacing/>
    </w:pPr>
  </w:style>
  <w:style w:type="character" w:styleId="Hyperlink">
    <w:name w:val="Hyperlink"/>
    <w:basedOn w:val="Absatz-Standardschriftart"/>
    <w:uiPriority w:val="99"/>
    <w:unhideWhenUsed/>
    <w:rsid w:val="00435CD9"/>
    <w:rPr>
      <w:color w:val="0563C1" w:themeColor="hyperlink"/>
      <w:u w:val="single"/>
    </w:rPr>
  </w:style>
  <w:style w:type="character" w:styleId="NichtaufgelsteErwhnung">
    <w:name w:val="Unresolved Mention"/>
    <w:basedOn w:val="Absatz-Standardschriftart"/>
    <w:uiPriority w:val="99"/>
    <w:semiHidden/>
    <w:unhideWhenUsed/>
    <w:rsid w:val="00435CD9"/>
    <w:rPr>
      <w:color w:val="605E5C"/>
      <w:shd w:val="clear" w:color="auto" w:fill="E1DFDD"/>
    </w:rPr>
  </w:style>
  <w:style w:type="paragraph" w:styleId="Kopfzeile">
    <w:name w:val="header"/>
    <w:basedOn w:val="Standard"/>
    <w:link w:val="KopfzeileZchn"/>
    <w:uiPriority w:val="99"/>
    <w:unhideWhenUsed/>
    <w:rsid w:val="006D1A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1A6B"/>
  </w:style>
  <w:style w:type="paragraph" w:styleId="Fuzeile">
    <w:name w:val="footer"/>
    <w:basedOn w:val="Standard"/>
    <w:link w:val="FuzeileZchn"/>
    <w:uiPriority w:val="99"/>
    <w:unhideWhenUsed/>
    <w:rsid w:val="006D1A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as.bittner@cellcircl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Righi, Marie-Luise</dc:creator>
  <cp:keywords/>
  <dc:description/>
  <cp:lastModifiedBy>Righi, Marie-Luise</cp:lastModifiedBy>
  <cp:revision>5</cp:revision>
  <dcterms:created xsi:type="dcterms:W3CDTF">2026-02-09T11:58:00Z</dcterms:created>
  <dcterms:modified xsi:type="dcterms:W3CDTF">2026-02-09T12:02:00Z</dcterms:modified>
</cp:coreProperties>
</file>